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1.png" ContentType="image/png"/>
  <Override PartName="/word/media/rId22.png" ContentType="image/png"/>
  <Override PartName="/word/media/rId32.png" ContentType="image/png"/>
  <Override PartName="/word/media/rId40.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rPr>
                <m:sty m:val="p"/>
              </m:rP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rPr>
            <m:sty m:val="p"/>
          </m:rPr>
          <m:t>−</m:t>
        </m:r>
        <m:sSup>
          <m:e>
            <m:r>
              <m:t>4.3</m:t>
            </m:r>
          </m:e>
          <m:sup>
            <m:r>
              <m:rPr>
                <m:sty m:val="p"/>
              </m:rPr>
              <m:t>∘</m:t>
            </m:r>
          </m:sup>
        </m:sSup>
        <m:r>
          <m:t>C</m:t>
        </m:r>
      </m:oMath>
      <w:r>
        <w:t xml:space="preserve"> </w:t>
      </w:r>
      <w:r>
        <w:t xml:space="preserve">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as well as microclimates by buffering understories from extreme temperatures and other macroclimatic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1"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Cs/>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(Rambo &amp; North, 2009; von Arx</w:t>
      </w:r>
      <w:r>
        <w:t xml:space="preserve"> </w:t>
      </w:r>
      <w:r>
        <w:rPr>
          <w:iCs/>
          <w:i/>
        </w:rPr>
        <w:t xml:space="preserve">et al.</w:t>
      </w:r>
      <w:r>
        <w:t xml:space="preserve">, 2012; Davis</w:t>
      </w:r>
      <w:r>
        <w:t xml:space="preserve"> </w:t>
      </w:r>
      <w:r>
        <w:rPr>
          <w:iCs/>
          <w:i/>
        </w:rPr>
        <w:t xml:space="preserve">et al.</w:t>
      </w:r>
      <w:r>
        <w:t xml:space="preserve">, 2019; De Frenne</w:t>
      </w:r>
      <w:r>
        <w:t xml:space="preserve"> </w:t>
      </w:r>
      <w:r>
        <w:rPr>
          <w:iCs/>
          <w:i/>
        </w:rPr>
        <w:t xml:space="preserve">et al.</w:t>
      </w:r>
      <w:r>
        <w:t xml:space="preserve">, 2019; Zellweger</w:t>
      </w:r>
      <w:r>
        <w:t xml:space="preserve"> </w:t>
      </w:r>
      <w:r>
        <w:rPr>
          <w:iCs/>
          <w:i/>
        </w:rPr>
        <w:t xml:space="preserve">et al.</w:t>
      </w:r>
      <w:r>
        <w:t xml:space="preserve">, 2019; Frenne</w:t>
      </w:r>
      <w:r>
        <w:t xml:space="preserve"> </w:t>
      </w:r>
      <w:r>
        <w:rPr>
          <w:iCs/>
          <w:i/>
        </w:rPr>
        <w:t xml:space="preserve">et al.</w:t>
      </w:r>
      <w:r>
        <w:t xml:space="preserve">, 2021)</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w:t>
      </w:r>
      <w:r>
        <w:rPr>
          <w:bCs/>
          <w:b/>
        </w:rPr>
        <w:t xml:space="preserve"> </w:t>
      </w:r>
      <w:r>
        <w:rPr>
          <w:bCs/>
          <w:b/>
        </w:rPr>
        <w:t xml:space="preserve">(Figs. 2, S1, Frenne</w:t>
      </w:r>
      <w:r>
        <w:rPr>
          <w:bCs/>
          <w:b/>
        </w:rPr>
        <w:t xml:space="preserve"> </w:t>
      </w:r>
      <w:r>
        <w:rPr>
          <w:iCs/>
          <w:i/>
          <w:bCs/>
          <w:b/>
        </w:rPr>
        <w:t xml:space="preserve">et al.</w:t>
      </w:r>
      <w:r>
        <w:rPr>
          <w:bCs/>
          <w:b/>
        </w:rPr>
        <w:t xml:space="preserve">,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Davis</w:t>
      </w:r>
      <w:r>
        <w:t xml:space="preserve"> </w:t>
      </w:r>
      <w:r>
        <w:rPr>
          <w:iCs/>
          <w:i/>
        </w:rPr>
        <w:t xml:space="preserve">et al.</w:t>
      </w:r>
      <w:r>
        <w:t xml:space="preserve">, 2019)</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w:t>
      </w:r>
      <w:r>
        <w:t xml:space="preserve">(poikilothermy, Cavaleri, 2020; Drake</w:t>
      </w:r>
      <w:r>
        <w:t xml:space="preserve"> </w:t>
      </w:r>
      <w:r>
        <w:rPr>
          <w:iCs/>
          <w:i/>
        </w:rPr>
        <w:t xml:space="preserve">et al.</w:t>
      </w:r>
      <w:r>
        <w:t xml:space="preserve">, 2020)</w:t>
      </w:r>
      <w:r>
        <w:t xml:space="preserve">, it is rarely exactly equal.</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Nidhi’s rearrangement:</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sSub>
          <m:e>
            <m:r>
              <m:t>g</m:t>
            </m:r>
          </m:e>
          <m:sub>
            <m:r>
              <m:t>a</m:t>
            </m:r>
          </m:sub>
        </m:sSub>
      </m:oMath>
      <w:r>
        <w:t xml:space="preserve">;</w:t>
      </w:r>
      <w:r>
        <w:t xml:space="preserve"> </w:t>
      </w:r>
      <w:r>
        <w:rPr>
          <w:iCs/>
          <w:i/>
        </w:rPr>
        <w:t xml:space="preserve">i.e.</w:t>
      </w:r>
      <w:r>
        <w:t xml:space="preserve">, boundary layer conductance) and</w:t>
      </w:r>
      <w:r>
        <w:t xml:space="preserve"> </w:t>
      </w:r>
      <m:oMath>
        <m:r>
          <m:t>λ</m:t>
        </m:r>
        <m:r>
          <m:t>E</m:t>
        </m:r>
      </m:oMath>
      <w:r>
        <w:t xml:space="preserve"> </w:t>
      </w:r>
      <w:r>
        <w:t xml:space="preserve">(via</w:t>
      </w:r>
      <w:r>
        <w:t xml:space="preserve"> </w:t>
      </w:r>
      <m:oMath>
        <m:sSub>
          <m:e>
            <m:r>
              <m:t>g</m:t>
            </m:r>
          </m:e>
          <m:sub>
            <m:r>
              <m:t>s</m:t>
            </m:r>
          </m:sub>
        </m:sSub>
      </m:oMath>
      <w:r>
        <w:t xml:space="preserve"> </w:t>
      </w:r>
      <w:r>
        <w:t xml:space="preserve">ie. stomatal conductance and</w:t>
      </w:r>
      <w:r>
        <w:t xml:space="preserve"> </w:t>
      </w:r>
      <m:oMath>
        <m:r>
          <m:t>E</m:t>
        </m:r>
      </m:oMath>
      <w:r>
        <w:t xml:space="preserve"> </w:t>
      </w:r>
      <w:r>
        <w:t xml:space="preserve">ie evaporation)</w:t>
      </w:r>
      <w:r>
        <w:t xml:space="preserve">(Bonan, 2016)</w:t>
      </w:r>
      <w:r>
        <w:t xml:space="preserve">.</w:t>
      </w:r>
    </w:p>
    <w:p>
      <w:pPr>
        <w:pStyle w:val="BodyText"/>
      </w:pPr>
      <m:oMath>
        <m:sSub>
          <m:e>
            <m:r>
              <m:t>g</m:t>
            </m:r>
          </m:e>
          <m:sub>
            <m:r>
              <m:t>a</m:t>
            </m:r>
          </m:sub>
        </m:sSub>
      </m:oMath>
      <w:r>
        <w:t xml:space="preserve"> </w:t>
      </w:r>
      <w:r>
        <w:t xml:space="preserve">and</w:t>
      </w:r>
      <w:r>
        <w:t xml:space="preserve"> </w:t>
      </w:r>
      <m:oMath>
        <m:sSub>
          <m:e>
            <m:r>
              <m:t>g</m:t>
            </m:r>
          </m:e>
          <m:sub>
            <m:r>
              <m:t>s</m:t>
            </m:r>
          </m:sub>
        </m:sSub>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that are exposed to high radiation loads, upto ~ 4</w:t>
      </w:r>
      <m:oMath>
        <m:sSup>
          <m:e>
            <m:r>
              <m:t>​</m:t>
            </m:r>
          </m:e>
          <m:sup>
            <m:r>
              <m:rPr>
                <m:sty m:val="p"/>
              </m:rPr>
              <m:t>∘</m:t>
            </m:r>
          </m:sup>
        </m:sSup>
      </m:oMath>
      <w:r>
        <w:t xml:space="preserve">C (Fig. 3b)</w:t>
      </w:r>
      <w:r>
        <w:t xml:space="preserve">(Bonan, 2016;</w:t>
      </w:r>
      <w:r>
        <w:t xml:space="preserve"> </w:t>
      </w:r>
      <w:r>
        <w:rPr>
          <w:bCs/>
          <w:b/>
        </w:rPr>
        <w:t xml:space="preserve">PhotosyntheticAcclimationSimultaneous2004?</w:t>
      </w:r>
      <w:r>
        <w:t xml:space="preserve">)</w:t>
      </w:r>
      <w:r>
        <w:t xml:space="preserve">.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Additionally,</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w:t>
      </w:r>
      <w:r>
        <w:t xml:space="preserve"> </w:t>
      </w:r>
      <m:oMath>
        <m:r>
          <m:t>E</m:t>
        </m:r>
      </m:oMath>
      <w:r>
        <w:t xml:space="preserve"> </w:t>
      </w:r>
      <w:r>
        <w:t xml:space="preserve">and</w:t>
      </w:r>
      <w:r>
        <w:t xml:space="preserve"> </w:t>
      </w:r>
      <m:oMath>
        <m:r>
          <m:t>g</m:t>
        </m:r>
        <m:r>
          <m:t>s</m:t>
        </m:r>
      </m:oMath>
      <w:r>
        <w:t xml:space="preserve"> </w:t>
      </w:r>
      <w:r>
        <w:t xml:space="preserve">that dissapate heat</w:t>
      </w:r>
      <w:r>
        <w:t xml:space="preserve"> </w:t>
      </w:r>
      <w:r>
        <w:t xml:space="preserve">(Song</w:t>
      </w:r>
      <w:r>
        <w:t xml:space="preserve"> </w:t>
      </w:r>
      <w:r>
        <w:rPr>
          <w:iCs/>
          <w:i/>
        </w:rPr>
        <w:t xml:space="preserve">et al.</w:t>
      </w:r>
      <w:r>
        <w:t xml:space="preserve">, 2020)</w:t>
      </w:r>
      <w:r>
        <w:t xml:space="preserve">.</w:t>
      </w:r>
    </w:p>
    <w:p>
      <w:pPr>
        <w:pStyle w:val="BodyText"/>
      </w:pPr>
      <w:r>
        <w:t xml:space="preserve">Latent heat loss through maximum</w:t>
      </w:r>
      <w:r>
        <w:t xml:space="preserve"> </w:t>
      </w:r>
      <m:oMath>
        <m:sSub>
          <m:e>
            <m:r>
              <m:t>g</m:t>
            </m:r>
          </m:e>
          <m:sub>
            <m:r>
              <m:t>s</m:t>
            </m:r>
          </m:sub>
        </m:sSub>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Cs/>
          <w:i/>
        </w:rPr>
        <w:t xml:space="preserve">et al.</w:t>
      </w:r>
      <w:r>
        <w:t xml:space="preserve">, 2017; Song</w:t>
      </w:r>
      <w:r>
        <w:t xml:space="preserve"> </w:t>
      </w:r>
      <w:r>
        <w:rPr>
          <w:iCs/>
          <w:i/>
        </w:rPr>
        <w:t xml:space="preserve">et al.</w:t>
      </w:r>
      <w:r>
        <w:t xml:space="preserve">, 2020)</w:t>
      </w:r>
      <w:r>
        <w:t xml:space="preserve">.</w:t>
      </w:r>
    </w:p>
    <w:p>
      <w:pPr>
        <w:pStyle w:val="BodyText"/>
      </w:pPr>
      <w:r>
        <w:t xml:space="preserve">Leaf size and physiology [see next section] influence</w:t>
      </w:r>
      <w:r>
        <w:t xml:space="preserve"> </w:t>
      </w:r>
      <m:oMath>
        <m:sSub>
          <m:e>
            <m:r>
              <m:t>g</m:t>
            </m:r>
          </m:e>
          <m:sub>
            <m:r>
              <m:t>a</m:t>
            </m:r>
          </m:sub>
        </m:sSub>
      </m:oMath>
      <w:r>
        <w:t xml:space="preserve">,</w:t>
      </w:r>
      <w:r>
        <w:t xml:space="preserve"> </w:t>
      </w:r>
      <m:oMath>
        <m:sSub>
          <m:e>
            <m:r>
              <m:t>g</m:t>
            </m:r>
          </m:e>
          <m:sub>
            <m:r>
              <m:t>s</m:t>
            </m:r>
          </m:sub>
        </m:sSub>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and higher</w:t>
      </w:r>
      <w:r>
        <w:t xml:space="preserve"> </w:t>
      </w:r>
      <m:oMath>
        <m:sSub>
          <m:e>
            <m:r>
              <m:t>g</m:t>
            </m:r>
          </m:e>
          <m:sub>
            <m:r>
              <m:t>a</m:t>
            </m:r>
          </m:sub>
        </m:sSub>
      </m:oMath>
      <w:r>
        <w:t xml:space="preserve">, that enables coupling with</w:t>
      </w:r>
      <w:r>
        <w:t xml:space="preserve"> </w:t>
      </w:r>
      <m:oMath>
        <m:sSub>
          <m:e>
            <m:r>
              <m:t>T</m:t>
            </m:r>
          </m:e>
          <m:sub>
            <m:r>
              <m:t>a</m:t>
            </m:r>
            <m:r>
              <m:t>i</m:t>
            </m:r>
            <m:r>
              <m:t>r</m:t>
            </m:r>
          </m:sub>
        </m:sSub>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 a). Therefore, smaller leaves with adequate water, will be most effective at cooling during high temperatures than larger leaves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w:t>
      </w:r>
      <w:r>
        <w:t xml:space="preserve">. Additionally, under low raditation, large leaves can be cooler than small leaves due to greater</w:t>
      </w:r>
      <w:r>
        <w:t xml:space="preserve"> </w:t>
      </w:r>
      <m:oMath>
        <m:r>
          <m:t>g</m:t>
        </m:r>
        <m:r>
          <m:t>s</m:t>
        </m:r>
      </m:oMath>
      <w:r>
        <w:t xml:space="preserve"> </w:t>
      </w:r>
      <w:r>
        <w:t xml:space="preserve">[(Fig. 3 d;</w:t>
      </w:r>
      <w:r>
        <w:t xml:space="preserve"> </w:t>
      </w:r>
      <w:r>
        <w:t xml:space="preserve">Leigh</w:t>
      </w:r>
      <w:r>
        <w:t xml:space="preserve"> </w:t>
      </w:r>
      <w:r>
        <w:rPr>
          <w:iCs/>
          <w:i/>
        </w:rPr>
        <w:t xml:space="preserve">et al.</w:t>
      </w:r>
      <w:r>
        <w:t xml:space="preserve"> </w:t>
      </w:r>
      <w:r>
        <w:t xml:space="preserve">(2012)</w:t>
      </w:r>
      <w:r>
        <w:t xml:space="preserve">;</w:t>
      </w:r>
      <w:r>
        <w:t xml:space="preserve">Bonan (2016)</w:t>
      </w:r>
      <w:r>
        <w:t xml:space="preserve">]. Sun leaves, such as in the upper canopies, have greater</w:t>
      </w:r>
      <w:r>
        <w:t xml:space="preserve"> </w:t>
      </w:r>
      <m:oMath>
        <m:r>
          <m:t>g</m:t>
        </m:r>
        <m:r>
          <m:t>s</m:t>
        </m:r>
      </m:oMath>
      <w:r>
        <w:t xml:space="preserve">, due to greater stomatal density [Table 1] and lower thermal capacitance due to lower water potential than shade leaves. However,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Cs/>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 radiation or</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easily become more elevated than sun leaves (Fig. 3a)</w:t>
      </w:r>
      <w:r>
        <w:t xml:space="preserve">(Zweifel</w:t>
      </w:r>
      <w:r>
        <w:t xml:space="preserve"> </w:t>
      </w:r>
      <w:r>
        <w:rPr>
          <w:iCs/>
          <w:i/>
        </w:rPr>
        <w:t xml:space="preserve">et al.</w:t>
      </w:r>
      <w:r>
        <w:t xml:space="preserve">, 2002; Schymanski</w:t>
      </w:r>
      <w:r>
        <w:t xml:space="preserve"> </w:t>
      </w:r>
      <w:r>
        <w:rPr>
          <w:iCs/>
          <w:i/>
        </w:rPr>
        <w:t xml:space="preserve">et al.</w:t>
      </w:r>
      <w:r>
        <w:t xml:space="preserve">, 2013)</w:t>
      </w:r>
      <w:r>
        <w:t xml:space="preserve">.</w:t>
      </w:r>
    </w:p>
    <w:p>
      <w:pPr>
        <w:pStyle w:val="BodyText"/>
      </w:pPr>
      <w:r>
        <w:rPr>
          <w:bCs/>
          <w:b/>
        </w:rPr>
        <w:t xml:space="preserve">Within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w:t>
      </w:r>
      <w:r>
        <w:t xml:space="preserve">(Leuzinger &amp; Körner, 2007; Muller</w:t>
      </w:r>
      <w:r>
        <w:t xml:space="preserve"> </w:t>
      </w:r>
      <w:r>
        <w:rPr>
          <w:iCs/>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sub canopies and the understory microclimate. The intensity of incoming radiation and</w:t>
      </w:r>
      <w:r>
        <w:t xml:space="preserve"> </w:t>
      </w:r>
      <m:oMath>
        <m:r>
          <m:t>V</m:t>
        </m:r>
        <m:r>
          <m:t>P</m:t>
        </m:r>
        <m:r>
          <m:t>D</m:t>
        </m:r>
      </m:oMath>
      <w:r>
        <w:t xml:space="preserve"> </w:t>
      </w:r>
      <w:r>
        <w:t xml:space="preserve">in the upper canopy can limit</w:t>
      </w:r>
      <w:r>
        <w:t xml:space="preserve"> </w:t>
      </w:r>
      <m:oMath>
        <m:r>
          <m:t>g</m:t>
        </m:r>
        <m:r>
          <m:t>s</m:t>
        </m:r>
      </m:oMath>
      <w:r>
        <w:t xml:space="preserve">, therefore, we would expect a stronger</w:t>
      </w:r>
      <w:r>
        <w:t xml:space="preserve"> </w:t>
      </w:r>
      <m:oMath>
        <m:sSub>
          <m:e>
            <m:r>
              <m:t>T</m:t>
            </m:r>
          </m:e>
          <m:sub>
            <m:r>
              <m:t>l</m:t>
            </m:r>
            <m:r>
              <m:t>e</m:t>
            </m:r>
            <m:r>
              <m:t>a</m:t>
            </m:r>
            <m:r>
              <m:t>f</m:t>
            </m:r>
          </m:sub>
        </m:sSub>
      </m:oMath>
      <w:r>
        <w:t xml:space="preserve"> </w:t>
      </w:r>
      <w:r>
        <w:t xml:space="preserve">gradient in closed canopies where upper canopy leaves can be much warmer than below canopies layers</w:t>
      </w:r>
      <w:r>
        <w:t xml:space="preserve"> </w:t>
      </w:r>
      <w:r>
        <w:t xml:space="preserve">(Miller</w:t>
      </w:r>
      <w:r>
        <w:t xml:space="preserve"> </w:t>
      </w:r>
      <w:r>
        <w:rPr>
          <w:iCs/>
          <w:i/>
        </w:rPr>
        <w:t xml:space="preserve">et al.</w:t>
      </w:r>
      <w:r>
        <w:t xml:space="preserve">, 2021)</w:t>
      </w:r>
      <w:r>
        <w:t xml:space="preserve">. 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r>
        <w:t xml:space="preserve"> </w:t>
      </w:r>
      <w:r>
        <w:t xml:space="preserve">(Miller</w:t>
      </w:r>
      <w:r>
        <w:t xml:space="preserve"> </w:t>
      </w:r>
      <w:r>
        <w:rPr>
          <w:iCs/>
          <w:i/>
        </w:rPr>
        <w:t xml:space="preserve">et al.</w:t>
      </w:r>
      <w:r>
        <w:t xml:space="preserve">, 2021)</w:t>
      </w:r>
      <w:r>
        <w:t xml:space="preserve">.</w:t>
      </w:r>
      <w:r>
        <w:t xml:space="preserve"> </w:t>
      </w:r>
      <w:r>
        <w:t xml:space="preserve">On the other hand, open canopies, or lower canopy</w:t>
      </w:r>
      <w:r>
        <w:t xml:space="preserve"> </w:t>
      </w:r>
      <m:oMath>
        <m:r>
          <m:t>L</m:t>
        </m:r>
        <m:r>
          <m:t>A</m:t>
        </m:r>
        <m:r>
          <m:t>I</m:t>
        </m:r>
      </m:oMath>
      <w:r>
        <w:t xml:space="preserve"> </w:t>
      </w:r>
      <w:r>
        <w:t xml:space="preserve">allow more turbulent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w:t>
      </w:r>
      <w:r>
        <w:t xml:space="preserve"> </w:t>
      </w:r>
      <w:r>
        <w:t xml:space="preserve">(Hardwick</w:t>
      </w:r>
      <w:r>
        <w:t xml:space="preserve"> </w:t>
      </w:r>
      <w:r>
        <w:rPr>
          <w:iCs/>
          <w:i/>
        </w:rPr>
        <w:t xml:space="preserve">et al.</w:t>
      </w:r>
      <w:r>
        <w:t xml:space="preserve">, 2015;</w:t>
      </w:r>
      <w:r>
        <w:t xml:space="preserve"> </w:t>
      </w:r>
      <w:r>
        <w:rPr>
          <w:bCs/>
          <w:b/>
        </w:rPr>
        <w:t xml:space="preserve">schymanskiStomatalControlLeaf2013?</w:t>
      </w:r>
      <w:r>
        <w:t xml:space="preserve">)</w:t>
      </w:r>
      <w:r>
        <w:t xml:space="preserve">.</w:t>
      </w:r>
    </w:p>
    <w:p>
      <w:pPr>
        <w:pStyle w:val="BodyText"/>
      </w:pPr>
      <w:r>
        <w:t xml:space="preserve">NEON sites (in Fig. 2) might not exactly reflect the</w:t>
      </w:r>
      <w:r>
        <w:t xml:space="preserve"> </w:t>
      </w:r>
      <m:oMath>
        <m:sSub>
          <m:e>
            <m:r>
              <m:t>T</m:t>
            </m:r>
          </m:e>
          <m:sub>
            <m:r>
              <m:t>l</m:t>
            </m:r>
            <m:r>
              <m:t>e</m:t>
            </m:r>
            <m:r>
              <m:t>a</m:t>
            </m:r>
            <m:r>
              <m:t>f</m:t>
            </m:r>
          </m:sub>
        </m:sSub>
      </m:oMath>
      <w:r>
        <w:t xml:space="preserve"> </w:t>
      </w:r>
      <w:r>
        <w:t xml:space="preserve">pattern we might expect, partly because</w:t>
      </w:r>
      <w:r>
        <w:t xml:space="preserve"> </w:t>
      </w:r>
      <m:oMath>
        <m:sSub>
          <m:e>
            <m:r>
              <m:t>T</m:t>
            </m:r>
          </m:e>
          <m:sub>
            <m:r>
              <m:t>b</m:t>
            </m:r>
            <m:r>
              <m:t>i</m:t>
            </m:r>
            <m:r>
              <m:t>o</m:t>
            </m:r>
          </m:sub>
        </m:sSub>
      </m:oMath>
      <w:r>
        <w:t xml:space="preserve"> </w:t>
      </w:r>
      <w:r>
        <w:t xml:space="preserve">measured using infrared sensor, reflects a wide swath of biological temperatures. But, recent advances in</w:t>
      </w:r>
      <w:r>
        <w:t xml:space="preserve"> </w:t>
      </w:r>
      <m:oMath>
        <m:sSub>
          <m:e>
            <m:r>
              <m:t>T</m:t>
            </m:r>
          </m:e>
          <m:sub>
            <m:r>
              <m:t>l</m:t>
            </m:r>
            <m:r>
              <m:t>e</m:t>
            </m:r>
            <m:r>
              <m:t>a</m:t>
            </m:r>
            <m:r>
              <m:t>f</m:t>
            </m:r>
          </m:sub>
        </m:sSub>
      </m:oMath>
      <w:r>
        <w:t xml:space="preserve"> </w:t>
      </w:r>
      <w:r>
        <w:t xml:space="preserve">modelling that we outline [see Scaling across Space and Time],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Cs/>
          <w:i/>
        </w:rPr>
        <w:t xml:space="preserve">et al.</w:t>
      </w:r>
      <w:r>
        <w:t xml:space="preserve">)</w:t>
      </w:r>
      <w:r>
        <w:t xml:space="preserve">.~~</w:t>
      </w:r>
    </w:p>
    <w:p>
      <w:pPr>
        <w:pStyle w:val="BodyText"/>
      </w:pPr>
      <w:r>
        <w:rPr>
          <w:bCs/>
          <w:b/>
        </w:rPr>
        <w:t xml:space="preserve">Krista’s version:</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Cs/>
          <w:b/>
        </w:rPr>
        <w:t xml:space="preserve">Within closed-canopy forests,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Cs/>
          <w:b/>
        </w:rPr>
        <w:t xml:space="preserve">Following the principles outlined above, vertical microclimate profiles, leaf traits (see</w:t>
      </w:r>
      <w:r>
        <w:rPr>
          <w:bCs/>
          <w:b/>
        </w:rPr>
        <w:t xml:space="preserve"> </w:t>
      </w:r>
      <w:r>
        <w:rPr>
          <w:bCs/>
          <w:b/>
        </w:rPr>
        <w:t xml:space="preserve">“</w:t>
      </w:r>
      <w:r>
        <w:rPr>
          <w:bCs/>
          <w:b/>
        </w:rPr>
        <w:t xml:space="preserve">Leaf Traits</w:t>
      </w:r>
      <w:r>
        <w:rPr>
          <w:bCs/>
          <w:b/>
        </w:rPr>
        <w:t xml:space="preserve">”</w:t>
      </w:r>
      <w:r>
        <w:rPr>
          <w:bCs/>
          <w:b/>
        </w:rPr>
        <w:t xml:space="preserve"> </w:t>
      </w:r>
      <w:r>
        <w:rPr>
          <w:bCs/>
          <w:b/>
        </w:rPr>
        <w:t xml:space="preserve">section), and</w:t>
      </w:r>
      <w:r>
        <w:rPr>
          <w:bCs/>
          <w:b/>
        </w:rPr>
        <w:t xml:space="preserve"> </w:t>
      </w:r>
      <m:oMath>
        <m:sSub>
          <m:e>
            <m:r>
              <m:t>g</m:t>
            </m:r>
          </m:e>
          <m:sub>
            <m:r>
              <m:t>s</m:t>
            </m:r>
          </m:sub>
        </m:sSub>
      </m:oMath>
      <w:r>
        <w:rPr>
          <w:bCs/>
          <w:b/>
        </w:rPr>
        <w:t xml:space="preserve"> </w:t>
      </w:r>
      <w:r>
        <w:rPr>
          <w:bCs/>
          <w:b/>
        </w:rPr>
        <w:t xml:space="preserve">(see</w:t>
      </w:r>
      <w:r>
        <w:rPr>
          <w:bCs/>
          <w:b/>
        </w:rPr>
        <w:t xml:space="preserve"> </w:t>
      </w:r>
      <w:r>
        <w:rPr>
          <w:bCs/>
          <w:b/>
        </w:rPr>
        <w:t xml:space="preserve">“</w:t>
      </w:r>
      <w:r>
        <w:rPr>
          <w:bCs/>
          <w:b/>
        </w:rPr>
        <w:t xml:space="preserve">Leaf metabolism and thermal responses</w:t>
      </w:r>
      <w:r>
        <w:rPr>
          <w:bCs/>
          <w:b/>
        </w:rPr>
        <w:t xml:space="preserve">”</w:t>
      </w:r>
      <w:r>
        <w:rPr>
          <w:bCs/>
          <w:b/>
        </w:rPr>
        <w:t xml:space="preserve"> </w:t>
      </w:r>
      <w:r>
        <w:rPr>
          <w:bCs/>
          <w:b/>
        </w:rPr>
        <w:t xml:space="preserve">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w:t>
      </w:r>
      <w:r>
        <w:t xml:space="preserve"> </w:t>
      </w:r>
      <w:r>
        <w:t xml:space="preserve">In contrast, in open forests with lower</w:t>
      </w:r>
      <w:r>
        <w:t xml:space="preserve"> </w:t>
      </w:r>
      <m:oMath>
        <m:r>
          <m:t>L</m:t>
        </m:r>
        <m:r>
          <m:t>A</m:t>
        </m:r>
        <m:r>
          <m:t>I</m:t>
        </m:r>
      </m:oMath>
      <w:r>
        <w:t xml:space="preserve">,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Figs. 2h, S1b,e, Muller</w:t>
      </w:r>
      <w:r>
        <w:t xml:space="preserve"> </w:t>
      </w:r>
      <w:r>
        <w:rPr>
          <w:iCs/>
          <w:i/>
        </w:rPr>
        <w:t xml:space="preserve">et al.</w:t>
      </w:r>
      <w:r>
        <w:t xml:space="preserve">, 2021)</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Cs/>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Cs/>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Cs/>
          <w:i/>
        </w:rPr>
        <w:t xml:space="preserve">et al.</w:t>
      </w:r>
      <w:r>
        <w:t xml:space="preserve">)</w:t>
      </w:r>
      <w:r>
        <w:t xml:space="preserve">.</w:t>
      </w:r>
    </w:p>
    <w:bookmarkEnd w:id="30"/>
    <w:bookmarkEnd w:id="31"/>
    <w:bookmarkStart w:id="39" w:name="leaf-traits"/>
    <w:p>
      <w:pPr>
        <w:pStyle w:val="Heading2"/>
      </w:pPr>
      <w:r>
        <w:t xml:space="preserve">Leaf traits</w:t>
      </w:r>
    </w:p>
    <w:p>
      <w:pPr>
        <w:pStyle w:val="FirstParagraph"/>
      </w:pPr>
      <w:r>
        <w:rPr>
          <w:bCs/>
          <w:b/>
        </w:rPr>
        <w:t xml:space="preserve">Leaf traits determine the capacity of leaves to thermoregulate</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and as such are critical to optimizing leaf metabolism (see following section)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t xml:space="preserve"> </w:t>
      </w:r>
      <w:r>
        <w:t xml:space="preserve">Leaf morphology adjusts to the local microenvironment during leaf expansion</w:t>
      </w:r>
      <w:r>
        <w:t xml:space="preserve"> </w:t>
      </w:r>
      <w:r>
        <w:t xml:space="preserve">(Zwieniecki</w:t>
      </w:r>
      <w:r>
        <w:t xml:space="preserve"> </w:t>
      </w:r>
      <w:r>
        <w:rPr>
          <w:iCs/>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Cs/>
          <w:i/>
        </w:rPr>
        <w:t xml:space="preserve">i.e.,</w:t>
      </w:r>
      <w:r>
        <w:t xml:space="preserve"> </w:t>
      </w:r>
      <w:r>
        <w:t xml:space="preserve">in sun and shade leaves, 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rPr>
          <w:strike/>
        </w:rPr>
        <w:t xml:space="preserve">This variation shapes vertical</w:t>
      </w:r>
      <w:r>
        <w:rPr>
          <w:strike/>
        </w:rPr>
        <w:t xml:space="preserve"> </w:t>
      </w:r>
      <m:oMath>
        <m:sSub>
          <m:e>
            <m:r>
              <m:t>T</m:t>
            </m:r>
          </m:e>
          <m:sub>
            <m:r>
              <m:t>l</m:t>
            </m:r>
            <m:r>
              <m:t>e</m:t>
            </m:r>
            <m:r>
              <m:t>a</m:t>
            </m:r>
            <m:r>
              <m:t>f</m:t>
            </m:r>
          </m:sub>
        </m:sSub>
      </m:oMath>
      <w:r>
        <w:rPr>
          <w:strike/>
        </w:rPr>
        <w:t xml:space="preserve"> </w:t>
      </w:r>
      <w:r>
        <w:rPr>
          <w:strike/>
        </w:rPr>
        <w:t xml:space="preserve">patterns</w:t>
      </w:r>
      <w:r>
        <w:rPr>
          <w:strike/>
        </w:rPr>
        <w:t xml:space="preserve"> </w:t>
      </w:r>
      <w:r>
        <w:rPr>
          <w:strike/>
        </w:rPr>
        <w:t xml:space="preserve">(Michaletz</w:t>
      </w:r>
      <w:r>
        <w:rPr>
          <w:strike/>
        </w:rPr>
        <w:t xml:space="preserve"> </w:t>
      </w:r>
      <w:r>
        <w:rPr>
          <w:iCs/>
          <w:i/>
          <w:strike/>
        </w:rPr>
        <w:t xml:space="preserve">et al.</w:t>
      </w:r>
      <w:r>
        <w:rPr>
          <w:strike/>
        </w:rPr>
        <w:t xml:space="preserve">, 2016; Table 1, Fauset</w:t>
      </w:r>
      <w:r>
        <w:rPr>
          <w:strike/>
        </w:rPr>
        <w:t xml:space="preserve"> </w:t>
      </w:r>
      <w:r>
        <w:rPr>
          <w:iCs/>
          <w:i/>
          <w:strike/>
        </w:rPr>
        <w:t xml:space="preserve">et al.</w:t>
      </w:r>
      <w:r>
        <w:rPr>
          <w:strike/>
        </w:rPr>
        <w:t xml:space="preserve">, 2018)</w:t>
      </w:r>
      <w:r>
        <w:rPr>
          <w:strike/>
        </w:rP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(Keenan &amp; Niinemets, 2016; Chen</w:t>
      </w:r>
      <w:r>
        <w:t xml:space="preserve"> </w:t>
      </w:r>
      <w:r>
        <w:rPr>
          <w:iCs/>
          <w:i/>
        </w:rPr>
        <w:t xml:space="preserve">et al.</w:t>
      </w:r>
      <w:r>
        <w:t xml:space="preserve">, 2020)</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w:t>
            </w:r>
            <w:r>
              <w:t xml:space="preserve">;</w:t>
            </w:r>
            <w:r>
              <w:t xml:space="preserve"> </w:t>
            </w:r>
            <w:r>
              <w:t xml:space="preserve">Poorter</w:t>
            </w:r>
            <w:r>
              <w:t xml:space="preserve"> </w:t>
            </w:r>
            <w:r>
              <w:rPr>
                <w:iCs/>
                <w:i/>
              </w:rPr>
              <w:t xml:space="preserve">et al.</w:t>
            </w:r>
            <w:r>
              <w:t xml:space="preserve"> </w:t>
            </w:r>
            <w:r>
              <w:t xml:space="preserve">(2000)</w:t>
            </w:r>
          </w:p>
        </w:tc>
      </w:tr>
    </w:tbl>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w:t>
      </w:r>
      <w:r>
        <w:rPr>
          <w:bCs/>
          <w:b/>
        </w:rPr>
        <w:t xml:space="preserve">zwienieckiHydraulicLimitationsImposed200?</w:t>
      </w:r>
      <w:r>
        <w:t xml:space="preserve">)</w:t>
      </w:r>
      <w:r>
        <w:t xml:space="preserve">, and with steeper leaf-angle</w:t>
      </w:r>
      <w:r>
        <w:t xml:space="preserve"> </w:t>
      </w:r>
      <w:r>
        <w:t xml:space="preserve">(Niinemets, 1998,</w:t>
      </w:r>
      <w:r>
        <w:t xml:space="preserve"> </w:t>
      </w:r>
      <w:r>
        <w:rPr>
          <w:iCs/>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Cs/>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w:t>
      </w:r>
      <w:r>
        <w:rPr>
          <w:bCs/>
          <w:b/>
        </w:rPr>
        <w:t xml:space="preserve">TemperaturedependentAdjustmentThermal1996?</w:t>
      </w:r>
      <w:r>
        <w:t xml:space="preserve">)</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(Weerasinghe</w:t>
      </w:r>
      <w:r>
        <w:t xml:space="preserve"> </w:t>
      </w:r>
      <w:r>
        <w:rPr>
          <w:iCs/>
          <w:i/>
        </w:rPr>
        <w:t xml:space="preserve">et al.</w:t>
      </w:r>
      <w:r>
        <w:t xml:space="preserve">, 2014; Table 1,</w:t>
      </w:r>
      <w:r>
        <w:t xml:space="preserve"> </w:t>
      </w:r>
      <w:r>
        <w:rPr>
          <w:bCs/>
          <w:b/>
        </w:rPr>
        <w:t xml:space="preserve">scartazzaInvestigatingEuropeanBeech2016a?</w:t>
      </w:r>
      <w:r>
        <w:t xml:space="preserve">;</w:t>
      </w:r>
      <w:r>
        <w:t xml:space="preserve"> </w:t>
      </w:r>
      <w:r>
        <w:rPr>
          <w:bCs/>
          <w:b/>
        </w:rPr>
        <w:t xml:space="preserve">niinemetsWithincanopyVariationRate2004?</w:t>
      </w:r>
      <w:r>
        <w:t xml:space="preserve">)</w:t>
      </w:r>
      <w:r>
        <w:t xml:space="preserve">. Within-canopy leaf nitrogen distribution is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 Hence, although we would expect elemental traits to influence vertical foliar thermal sensitivity,</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w:t>
      </w:r>
      <w:r>
        <w:t xml:space="preserve"> </w:t>
      </w:r>
      <w:r>
        <w:rPr>
          <w:iCs/>
          <w:i/>
        </w:rPr>
        <w:t xml:space="preserve">providing these species with a selective advantage in a warming world</w:t>
      </w:r>
      <w:r>
        <w:t xml:space="preserve"> </w:t>
      </w:r>
      <w:r>
        <w:t xml:space="preserve">[</w:t>
      </w:r>
      <w:r>
        <w:rPr>
          <w:iCs/>
          <w:i/>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Cs/>
          <w:i/>
        </w:rPr>
        <w:t xml:space="preserve">et al.</w:t>
      </w:r>
      <w:r>
        <w:t xml:space="preserve">, 2015; Niinemets, 2016)</w:t>
      </w:r>
      <w:r>
        <w:t xml:space="preserve">.</w:t>
      </w:r>
      <w:r>
        <w:t xml:space="preserve"> </w:t>
      </w:r>
      <w:r>
        <w:t xml:space="preserve">Sun leaves have shorter lifespans than shade leaves, and thus upper canopy leaves are on average younger than subcanopy leaves, therefore they operate closer to their photosynthetic optimum. However, because leaf turnover rates of sun leaves in the upper canopy are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Once leaves leaves are fully expanded and mature, heat tolerance decreases with leaf age [</w:t>
      </w:r>
      <w:r>
        <w:t xml:space="preserve">Zhou</w:t>
      </w:r>
      <w:r>
        <w:t xml:space="preserve"> </w:t>
      </w:r>
      <w:r>
        <w:rPr>
          <w:iCs/>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In evergreen species, temperature responses of photosynthesis and temperature sensitivity of respiration (</w:t>
      </w:r>
      <m:oMath>
        <m:sSub>
          <m:e>
            <m:r>
              <m:t>Q</m:t>
            </m:r>
          </m:e>
          <m:sub>
            <m:r>
              <m:t>10</m:t>
            </m:r>
          </m:sub>
        </m:sSub>
      </m:oMath>
      <w:r>
        <w:t xml:space="preserve">) have also been observed to be greater in younger than older leaves</w:t>
      </w:r>
      <w:r>
        <w:t xml:space="preserve"> </w:t>
      </w:r>
      <w:r>
        <w:t xml:space="preserve">(Zhou</w:t>
      </w:r>
      <w:r>
        <w:t xml:space="preserve"> </w:t>
      </w:r>
      <w:r>
        <w:rPr>
          <w:iCs/>
          <w:i/>
        </w:rPr>
        <w:t xml:space="preserve">et al.</w:t>
      </w:r>
      <w:r>
        <w:t xml:space="preserve">, 2015)</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Cs/>
          <w:i/>
        </w:rPr>
        <w:t xml:space="preserve">et al.</w:t>
      </w:r>
      <w:r>
        <w:t xml:space="preserve">, 2015)</w:t>
      </w:r>
      <w:r>
        <w:t xml:space="preserve"> </w:t>
      </w:r>
      <w:r>
        <w:rPr>
          <w:bCs/>
          <w:b/>
        </w:rPr>
        <w:t xml:space="preserve">this needs some confirming by co-authors</w:t>
      </w:r>
      <w:r>
        <w:t xml:space="preserve">.</w:t>
      </w:r>
    </w:p>
    <w:bookmarkEnd w:id="35"/>
    <w:bookmarkEnd w:id="36"/>
    <w:bookmarkStart w:id="38" w:name="interspecific-variation"/>
    <w:p>
      <w:pPr>
        <w:pStyle w:val="Heading3"/>
      </w:pPr>
      <w:r>
        <w:t xml:space="preserve">Interspecific variation</w:t>
      </w:r>
    </w:p>
    <w:p>
      <w:pPr>
        <w:pStyle w:val="FirstParagraph"/>
      </w:pP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Spatio-temporal gradients offer another axis for trait variation, for instance in early- and late-successional species</w:t>
      </w:r>
      <w:r>
        <w:t xml:space="preserve"> </w:t>
      </w:r>
      <w:r>
        <w:t xml:space="preserve">(Ishii and Asano, 2007, Ishii</w:t>
      </w:r>
      <w:r>
        <w:t xml:space="preserve"> </w:t>
      </w:r>
      <w:r>
        <w:rPr>
          <w:iCs/>
          <w:i/>
        </w:rPr>
        <w:t xml:space="preserve">et al.</w:t>
      </w:r>
      <w:r>
        <w:t xml:space="preserve">, 2004)</w:t>
      </w:r>
      <w:r>
        <w:t xml:space="preserve">.</w:t>
      </w:r>
      <w:r>
        <w:t xml:space="preserve"> </w:t>
      </w:r>
      <w:r>
        <w:t xml:space="preserve">Therefore,</w:t>
      </w:r>
      <w:r>
        <w:t xml:space="preserve"> </w:t>
      </w:r>
      <m:oMath>
        <m:sSub>
          <m:e>
            <m:r>
              <m:t>T</m:t>
            </m:r>
          </m:e>
          <m:sub>
            <m:r>
              <m:t>l</m:t>
            </m:r>
            <m:r>
              <m:t>e</m:t>
            </m:r>
            <m:r>
              <m:t>a</m:t>
            </m:r>
            <m:r>
              <m:t>f</m:t>
            </m:r>
          </m:sub>
        </m:sSub>
      </m:oMath>
      <w:r>
        <w:t xml:space="preserve"> </w:t>
      </w:r>
      <w:r>
        <w:t xml:space="preserve">patterns witnin forest ecosystems are underpinned by both intra- and inter-specific variation in traits.</w:t>
      </w:r>
      <w:r>
        <w:t xml:space="preserve"> </w:t>
      </w:r>
      <w:r>
        <w:rPr>
          <w:iCs/>
          <w:i/>
        </w:rPr>
        <w:t xml:space="preserve">For example, species with smaller leaves and larger</w:t>
      </w:r>
      <w:r>
        <w:rPr>
          <w:iCs/>
          <w:i/>
        </w:rPr>
        <w:t xml:space="preserve"> </w:t>
      </w:r>
      <m:oMath>
        <m:r>
          <m:t>g</m:t>
        </m:r>
        <m:r>
          <m:t>s</m:t>
        </m:r>
      </m:oMath>
      <w:r>
        <w:rPr>
          <w:iCs/>
          <w:i/>
        </w:rPr>
        <w:t xml:space="preserve"> </w:t>
      </w:r>
      <w:r>
        <w:rPr>
          <w:iCs/>
          <w:i/>
        </w:rPr>
        <w:t xml:space="preserve">will be less vulnerable to temperature increase than species with larger leaves</w:t>
      </w:r>
      <w:r>
        <w:rPr>
          <w:iCs/>
          <w:i/>
        </w:rPr>
        <w:t xml:space="preserve"> </w:t>
      </w:r>
      <w:r>
        <w:rPr>
          <w:iCs/>
          <w:i/>
        </w:rPr>
        <w:t xml:space="preserve">(Fauset</w:t>
      </w:r>
      <w:r>
        <w:rPr>
          <w:iCs/>
          <w:i/>
        </w:rPr>
        <w:t xml:space="preserve"> </w:t>
      </w:r>
      <w:r>
        <w:rPr>
          <w:iCs/>
          <w:i/>
          <w:iCs/>
          <w:i/>
        </w:rPr>
        <w:t xml:space="preserve">et al.</w:t>
      </w:r>
      <w:r>
        <w:rPr>
          <w:iCs/>
          <w:i/>
        </w:rPr>
        <w:t xml:space="preserve">, 2018; Song</w:t>
      </w:r>
      <w:r>
        <w:rPr>
          <w:iCs/>
          <w:i/>
        </w:rPr>
        <w:t xml:space="preserve"> </w:t>
      </w:r>
      <w:r>
        <w:rPr>
          <w:iCs/>
          <w:i/>
          <w:iCs/>
          <w:i/>
        </w:rPr>
        <w:t xml:space="preserve">et al.</w:t>
      </w:r>
      <w:r>
        <w:rPr>
          <w:iCs/>
          <w:i/>
        </w:rPr>
        <w:t xml:space="preserve">, 2020)</w:t>
      </w:r>
      <w:r>
        <w:rPr>
          <w:iCs/>
          <w:i/>
        </w:rPr>
        <w:t xml:space="preserve">.</w:t>
      </w:r>
    </w:p>
    <w:bookmarkStart w:id="37" w:name="X2324013057dcc2ceeda34a9edae57676f1da43d"/>
    <w:p>
      <w:pPr>
        <w:pStyle w:val="Heading5"/>
      </w:pPr>
      <w:r>
        <w:t xml:space="preserve">(</w:t>
      </w:r>
      <w:r>
        <w:rPr>
          <w:iCs/>
          <w:i/>
        </w:rPr>
        <w:t xml:space="preserve">Deciduousness</w:t>
      </w:r>
      <w:r>
        <w:t xml:space="preserve"> </w:t>
      </w:r>
      <w:r>
        <w:t xml:space="preserve">– drop header, probably integrate this into paragraph above, or somehow re-organize the whole itnerspecific variation section)</w:t>
      </w:r>
    </w:p>
    <w:p>
      <w:pPr>
        <w:pStyle w:val="FirstParagraph"/>
      </w:pPr>
      <w:r>
        <w:t xml:space="preserve">Seasonal leaf-loss or gain can alter biophysical and</w:t>
      </w:r>
      <w:r>
        <w:t xml:space="preserve"> </w:t>
      </w:r>
      <m:oMath>
        <m:sSub>
          <m:e>
            <m:r>
              <m:t>T</m:t>
            </m:r>
          </m:e>
          <m:sub>
            <m:r>
              <m:t>l</m:t>
            </m:r>
            <m:r>
              <m:t>e</m:t>
            </m:r>
            <m:r>
              <m:t>a</m:t>
            </m:r>
            <m:r>
              <m:t>f</m:t>
            </m:r>
          </m:sub>
        </m:sSub>
      </m:oMath>
      <w:r>
        <w:t xml:space="preserve"> </w:t>
      </w:r>
      <w:r>
        <w:t xml:space="preserve">gradient in the forest</w:t>
      </w:r>
      <w:r>
        <w:t xml:space="preserve"> </w:t>
      </w:r>
      <w:r>
        <w:t xml:space="preserve">(Rey-Sánchez</w:t>
      </w:r>
      <w:r>
        <w:t xml:space="preserve"> </w:t>
      </w:r>
      <w:r>
        <w:rPr>
          <w:iCs/>
          <w:i/>
        </w:rPr>
        <w:t xml:space="preserve">et al.</w:t>
      </w:r>
      <w:r>
        <w:t xml:space="preserve">, 2016)</w:t>
      </w:r>
      <w:r>
        <w:t xml:space="preserve">. Deciduousness in tropical forests is an adaptation to conserve water that is more common is dry than wet tropical forests. Within tropical species, the fraction of deciduous trees tends to increase across tree size classes, with understory species typically remaining evergreen</w:t>
      </w:r>
      <w:r>
        <w:t xml:space="preserve"> </w:t>
      </w:r>
      <w:r>
        <w:t xml:space="preserve">(Condit</w:t>
      </w:r>
      <w:r>
        <w:t xml:space="preserve"> </w:t>
      </w:r>
      <w:r>
        <w:rPr>
          <w:iCs/>
          <w:i/>
        </w:rPr>
        <w:t xml:space="preserve">et al.</w:t>
      </w:r>
      <w:r>
        <w:t xml:space="preserve">, 2000)</w:t>
      </w:r>
      <w:r>
        <w:t xml:space="preserve">. In temperate deciduous forests, leaf-emergence is delayed with height-ontogeny, with understory species leafing-out earlier than canopy trees</w:t>
      </w:r>
      <w:r>
        <w:t xml:space="preserve"> </w:t>
      </w:r>
      <w:r>
        <w:t xml:space="preserve">(Seiwa, 1999; Vitasse</w:t>
      </w:r>
      <w:r>
        <w:t xml:space="preserve"> </w:t>
      </w:r>
      <w:r>
        <w:rPr>
          <w:iCs/>
          <w:i/>
        </w:rPr>
        <w:t xml:space="preserve">et al.</w:t>
      </w:r>
      <w:r>
        <w:t xml:space="preserve">, 2014)</w:t>
      </w:r>
      <w:r>
        <w:t xml:space="preserve">.</w:t>
      </w:r>
    </w:p>
    <w:bookmarkEnd w:id="37"/>
    <w:bookmarkEnd w:id="38"/>
    <w:bookmarkEnd w:id="39"/>
    <w:bookmarkStart w:id="47"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very few studies have valued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0"/>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1" w:name="stomatal-conductance"/>
    <w:p>
      <w:pPr>
        <w:pStyle w:val="Heading3"/>
      </w:pPr>
      <w:r>
        <w:t xml:space="preserve">Stomatal conductance</w:t>
      </w:r>
    </w:p>
    <w:p>
      <w:pPr>
        <w:pStyle w:val="FirstParagraph"/>
      </w:pPr>
      <w:r>
        <w:t xml:space="preserve">Maximum</w:t>
      </w:r>
      <w:r>
        <w:t xml:space="preserve"> </w:t>
      </w:r>
      <m:oMath>
        <m:r>
          <m:t>g</m:t>
        </m:r>
        <m:r>
          <m:t>s</m:t>
        </m:r>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Higher maximum temperatures influences leaf thermal sensitivity tolerance</w:t>
      </w:r>
      <w:r>
        <w:t xml:space="preserve"> </w:t>
      </w:r>
      <w:r>
        <w:t xml:space="preserve">(Perez &amp; Feeley, 2020)</w:t>
      </w:r>
      <w:r>
        <w:t xml:space="preserve">, but exact mechanisms remain unclear. Additionally,</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show a stronger decrease in</w:t>
      </w:r>
      <w:r>
        <w:t xml:space="preserve"> </w:t>
      </w:r>
      <m:oMath>
        <m:r>
          <m:t>g</m:t>
        </m:r>
        <m:r>
          <m:t>s</m:t>
        </m:r>
      </m:oMath>
      <w:r>
        <w:t xml:space="preserve"> </w:t>
      </w:r>
      <w:r>
        <w:t xml:space="preserve">to rising temperature than shade leaves [</w:t>
      </w:r>
      <w:r>
        <w:t xml:space="preserve">Hernández</w:t>
      </w:r>
      <w:r>
        <w:t xml:space="preserve"> </w:t>
      </w:r>
      <w:r>
        <w:rPr>
          <w:iCs/>
          <w:i/>
        </w:rPr>
        <w:t xml:space="preserve">et al.</w:t>
      </w:r>
      <w:r>
        <w:t xml:space="preserve"> </w:t>
      </w:r>
      <w:r>
        <w:t xml:space="preserve">(2020)</w:t>
      </w:r>
      <w:r>
        <w:t xml:space="preserve">; Carter et al. 2021].</w:t>
      </w:r>
    </w:p>
    <w:bookmarkEnd w:id="41"/>
    <w:bookmarkStart w:id="42" w:name="photosynthesis"/>
    <w:p>
      <w:pPr>
        <w:pStyle w:val="Heading3"/>
      </w:pPr>
      <w:r>
        <w:t xml:space="preserve">Photosynthesis</w:t>
      </w:r>
    </w:p>
    <w:p>
      <w:pPr>
        <w:pStyle w:val="FirstParagraph"/>
      </w:pPr>
      <w:r>
        <w:rPr>
          <w:bCs/>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 [Tan et al. 2017;</w:t>
      </w:r>
      <w:r>
        <w:t xml:space="preserve"> </w:t>
      </w:r>
      <w:r>
        <w:t xml:space="preserve">Slot &amp; Winter (2017)</w:t>
      </w:r>
      <w:r>
        <w:t xml:space="preserve">]. Beyond the optimum, photosynthesis decreases as a result of stomatal closure (e.g.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Sage &amp; Kubien 2007; Varhammer et al. 2015). Irresversible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 Kumarathunge et al. 2019), one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Hernández</w:t>
      </w:r>
      <w:r>
        <w:t xml:space="preserve"> </w:t>
      </w:r>
      <w:r>
        <w:rPr>
          <w:iCs/>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 Evaluating this requires diurnal monitoring of net photosynthesis through the canopy.</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Cs/>
          <w:i/>
        </w:rPr>
        <w:t xml:space="preserve">et al.</w:t>
      </w:r>
      <w:r>
        <w:t xml:space="preserve">, 2020)</w:t>
      </w:r>
      <w:r>
        <w:t xml:space="preserve">.</w:t>
      </w:r>
    </w:p>
    <w:p>
      <w:pPr>
        <w:pStyle w:val="BodyText"/>
      </w:pPr>
      <w:r>
        <w:rPr>
          <w:bCs/>
          <w:b/>
        </w:rPr>
        <w:t xml:space="preserve">Thermal tolerance (e.g.,</w:t>
      </w:r>
      <w:r>
        <w:rPr>
          <w:bCs/>
          <w:b/>
        </w:rPr>
        <w:t xml:space="preserve"> </w:t>
      </w:r>
      <m:oMath>
        <m:sSub>
          <m:e>
            <m:r>
              <m:t>T</m:t>
            </m:r>
          </m:e>
          <m:sub>
            <m:r>
              <m:t>50</m:t>
            </m:r>
          </m:sub>
        </m:sSub>
      </m:oMath>
      <w:r>
        <w:rPr>
          <w:bCs/>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Within species,</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Further, 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 Therefore, we would expect, at vertical gradient, leaves exposed to greater heat stress to have higher heat tolerance but further research is required to confirm this.</w:t>
      </w:r>
    </w:p>
    <w:bookmarkEnd w:id="42"/>
    <w:bookmarkStart w:id="44"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within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3">
        <w:r>
          <w:rPr>
            <w:rStyle w:val="Hyperlink"/>
            <w:iCs/>
            <w:i/>
          </w:rPr>
          <w:t xml:space="preserve">https://github.com/EcoClimLab/vertical-thermal-review/issues/8</w:t>
        </w:r>
      </w:hyperlink>
      <w:r>
        <w:rPr>
          <w:iCs/>
          <w:i/>
        </w:rPr>
        <w:t xml:space="preserve">.</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w:t>
      </w:r>
      <w:r>
        <w:t xml:space="preserve"> </w:t>
      </w:r>
      <m:oMath>
        <m:sSub>
          <m:e>
            <m:r>
              <m:t>Q</m:t>
            </m:r>
          </m:e>
          <m:sub>
            <m:r>
              <m:t>10</m:t>
            </m:r>
          </m:sub>
        </m:sSub>
      </m:oMath>
      <w:r>
        <w:t xml:space="preserve"> </w:t>
      </w:r>
      <w:r>
        <w:t xml:space="preserve">did not differ between canopy positions.</w:t>
      </w:r>
    </w:p>
    <w:bookmarkEnd w:id="44"/>
    <w:bookmarkStart w:id="46"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5">
        <w:r>
          <w:rPr>
            <w:rStyle w:val="Hyperlink"/>
          </w:rPr>
          <w:t xml:space="preserve">https://doi.org/10.1111/pce.13564</w:t>
        </w:r>
      </w:hyperlink>
      <w:r>
        <w:t xml:space="preserve">). Within species, isporene production scales with light and temperature; together and independtly?</w:t>
      </w:r>
    </w:p>
    <w:bookmarkEnd w:id="46"/>
    <w:bookmarkEnd w:id="47"/>
    <w:bookmarkStart w:id="52"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0"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stressors.Within species,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w:t>
      </w:r>
      <w:r>
        <w:t xml:space="preserve">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respiratory carbon loss that reduced carbon availability for growth.</w:t>
      </w:r>
    </w:p>
    <w:p>
      <w:pPr>
        <w:pStyle w:val="BodyText"/>
      </w:pPr>
      <w:r>
        <w:rPr>
          <w:bCs/>
          <w:b/>
        </w:rPr>
        <w:t xml:space="preserve">Recently emerging evidence indicates that understory trees tend to exhibit greater growth declines with increasing</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8"/>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9">
        <w:r>
          <w:rPr>
            <w:rStyle w:val="Hyperlink"/>
          </w:rPr>
          <w:t xml:space="preserve">ISSUE # 29</w:t>
        </w:r>
      </w:hyperlink>
      <w:r>
        <w:t xml:space="preserve">.</w:t>
      </w:r>
    </w:p>
    <w:bookmarkEnd w:id="50"/>
    <w:bookmarkStart w:id="51"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1"/>
    <w:bookmarkEnd w:id="52"/>
    <w:bookmarkStart w:id="53"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3"/>
    <w:bookmarkStart w:id="56"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4"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4"/>
    <w:bookmarkStart w:id="55"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5"/>
    <w:bookmarkEnd w:id="56"/>
    <w:bookmarkStart w:id="64"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7"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7"/>
    <w:bookmarkStart w:id="63"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8">
        <w:r>
          <w:rPr>
            <w:rStyle w:val="Hyperlink"/>
          </w:rPr>
          <w:t xml:space="preserve">https://doi.org/10.1016/j.rse.2014.01.028</w:t>
        </w:r>
      </w:hyperlink>
      <w:r>
        <w:t xml:space="preserve">, Musselman et al. </w:t>
      </w:r>
      <w:hyperlink r:id="rId59">
        <w:r>
          <w:rPr>
            <w:rStyle w:val="Hyperlink"/>
          </w:rPr>
          <w:t xml:space="preserve">https://doi.org/10.1016/j.rse.2013.05.021</w:t>
        </w:r>
      </w:hyperlink>
      <w:r>
        <w:t xml:space="preserve">, Davis et al. </w:t>
      </w:r>
      <w:hyperlink r:id="rId60">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1"/>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2">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3"/>
    <w:bookmarkEnd w:id="64"/>
    <w:bookmarkStart w:id="65"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5"/>
    <w:bookmarkStart w:id="66"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6"/>
    <w:bookmarkStart w:id="260" w:name="references"/>
    <w:p>
      <w:pPr>
        <w:pStyle w:val="Heading2"/>
      </w:pPr>
      <w:r>
        <w:t xml:space="preserve">References</w:t>
      </w:r>
    </w:p>
    <w:bookmarkStart w:id="259" w:name="refs"/>
    <w:bookmarkStart w:id="67"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7"/>
    <w:bookmarkStart w:id="68"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9"/>
    <w:bookmarkStart w:id="7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0"/>
    <w:bookmarkStart w:id="7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1"/>
    <w:bookmarkStart w:id="72"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2"/>
    <w:bookmarkStart w:id="7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3"/>
    <w:bookmarkStart w:id="7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4"/>
    <w:bookmarkStart w:id="7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5"/>
    <w:bookmarkStart w:id="7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6"/>
    <w:bookmarkStart w:id="77"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7"/>
    <w:bookmarkStart w:id="78"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8"/>
    <w:bookmarkStart w:id="79"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9"/>
    <w:bookmarkStart w:id="80"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0"/>
    <w:bookmarkStart w:id="8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1"/>
    <w:bookmarkStart w:id="8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2"/>
    <w:bookmarkStart w:id="83"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3"/>
    <w:bookmarkStart w:id="84"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4"/>
    <w:bookmarkStart w:id="85"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5"/>
    <w:bookmarkStart w:id="86"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6"/>
    <w:bookmarkStart w:id="8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7"/>
    <w:bookmarkStart w:id="8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8"/>
    <w:bookmarkStart w:id="8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89"/>
    <w:bookmarkStart w:id="9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0"/>
    <w:bookmarkStart w:id="9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1"/>
    <w:bookmarkStart w:id="9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2"/>
    <w:bookmarkStart w:id="9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3"/>
    <w:bookmarkStart w:id="9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4"/>
    <w:bookmarkStart w:id="95"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5"/>
    <w:bookmarkStart w:id="9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6"/>
    <w:bookmarkStart w:id="9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7"/>
    <w:bookmarkStart w:id="98"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8"/>
    <w:bookmarkStart w:id="99"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99"/>
    <w:bookmarkStart w:id="100"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0"/>
    <w:bookmarkStart w:id="101"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1"/>
    <w:bookmarkStart w:id="102"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2"/>
    <w:bookmarkStart w:id="10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3"/>
    <w:bookmarkStart w:id="10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4"/>
    <w:bookmarkStart w:id="105"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5"/>
    <w:bookmarkStart w:id="106"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6"/>
    <w:bookmarkStart w:id="107"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7"/>
    <w:bookmarkStart w:id="10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8"/>
    <w:bookmarkStart w:id="10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09"/>
    <w:bookmarkStart w:id="110"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0"/>
    <w:bookmarkStart w:id="11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1"/>
    <w:bookmarkStart w:id="11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2"/>
    <w:bookmarkStart w:id="11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3"/>
    <w:bookmarkStart w:id="114"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4"/>
    <w:bookmarkStart w:id="115" w:name="ref-frenneForestMicroclimatesClimate2021"/>
    <w:p>
      <w:pPr>
        <w:pStyle w:val="Bibliography"/>
      </w:pPr>
      <w:r>
        <w:rPr>
          <w:bCs/>
          <w:b/>
          <w:bCs/>
          <w:b/>
        </w:rPr>
        <w:t xml:space="preserve">Frenne PD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5"/>
    <w:bookmarkStart w:id="11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6"/>
    <w:bookmarkStart w:id="117"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7"/>
    <w:bookmarkStart w:id="118"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8"/>
    <w:bookmarkStart w:id="11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19"/>
    <w:bookmarkStart w:id="12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0"/>
    <w:bookmarkStart w:id="12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1"/>
    <w:bookmarkStart w:id="12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2"/>
    <w:bookmarkStart w:id="12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3"/>
    <w:bookmarkStart w:id="12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4"/>
    <w:bookmarkStart w:id="12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5"/>
    <w:bookmarkStart w:id="12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6"/>
    <w:bookmarkStart w:id="12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7"/>
    <w:bookmarkStart w:id="128"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8"/>
    <w:bookmarkStart w:id="129"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29"/>
    <w:bookmarkStart w:id="13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0"/>
    <w:bookmarkStart w:id="13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1"/>
    <w:bookmarkStart w:id="132"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2"/>
    <w:bookmarkStart w:id="13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3"/>
    <w:bookmarkStart w:id="13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4"/>
    <w:bookmarkStart w:id="13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35"/>
    <w:bookmarkStart w:id="13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6"/>
    <w:bookmarkStart w:id="13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37"/>
    <w:bookmarkStart w:id="13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38"/>
    <w:bookmarkStart w:id="13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39"/>
    <w:bookmarkStart w:id="140"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0"/>
    <w:bookmarkStart w:id="14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1"/>
    <w:bookmarkStart w:id="14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2"/>
    <w:bookmarkStart w:id="143"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3"/>
    <w:bookmarkStart w:id="144"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4"/>
    <w:bookmarkStart w:id="14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5"/>
    <w:bookmarkStart w:id="14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6"/>
    <w:bookmarkStart w:id="147" w:name="ref-leighThickLeavesAvoid2012"/>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Ball MC</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Ellsworth DS</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Nicotra AB</w:t>
      </w:r>
      <w:r>
        <w:rPr>
          <w:bCs/>
          <w:b/>
        </w:rPr>
        <w:t xml:space="preserve">,</w:t>
      </w:r>
      <w:r>
        <w:rPr>
          <w:bCs/>
          <w:b/>
        </w:rPr>
        <w:t xml:space="preserve"> </w:t>
      </w:r>
      <w:r>
        <w:rPr>
          <w:bCs/>
          <w:b/>
          <w:bCs/>
          <w:b/>
        </w:rPr>
        <w:t xml:space="preserve">Vogel S</w:t>
      </w:r>
      <w:r>
        <w:t xml:space="preserve">.</w:t>
      </w:r>
      <w:r>
        <w:t xml:space="preserve"> </w:t>
      </w:r>
      <w:r>
        <w:rPr>
          <w:bCs/>
          <w:b/>
        </w:rPr>
        <w:t xml:space="preserve">2012</w:t>
      </w:r>
      <w:r>
        <w:t xml:space="preserve">. Do thick leaves avoid thermal damage in critically low wind speeds?</w:t>
      </w:r>
      <w:r>
        <w:t xml:space="preserve"> </w:t>
      </w:r>
      <w:r>
        <w:rPr>
          <w:iCs/>
          <w:i/>
        </w:rPr>
        <w:t xml:space="preserve">New Phytologist</w:t>
      </w:r>
      <w:r>
        <w:t xml:space="preserve"> </w:t>
      </w:r>
      <w:r>
        <w:rPr>
          <w:bCs/>
          <w:b/>
        </w:rPr>
        <w:t xml:space="preserve">194</w:t>
      </w:r>
      <w:r>
        <w:t xml:space="preserve">: 477–487.</w:t>
      </w:r>
    </w:p>
    <w:bookmarkEnd w:id="147"/>
    <w:bookmarkStart w:id="14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48"/>
    <w:bookmarkStart w:id="149"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49"/>
    <w:bookmarkStart w:id="150"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0"/>
    <w:bookmarkStart w:id="151"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1"/>
    <w:bookmarkStart w:id="152"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2"/>
    <w:bookmarkStart w:id="153"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3"/>
    <w:bookmarkStart w:id="15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4"/>
    <w:bookmarkStart w:id="15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5"/>
    <w:bookmarkStart w:id="15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6"/>
    <w:bookmarkStart w:id="15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57"/>
    <w:bookmarkStart w:id="158"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58"/>
    <w:bookmarkStart w:id="15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59"/>
    <w:bookmarkStart w:id="160"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0"/>
    <w:bookmarkStart w:id="161"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1"/>
    <w:bookmarkStart w:id="16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2"/>
    <w:bookmarkStart w:id="163"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3"/>
    <w:bookmarkStart w:id="16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4"/>
    <w:bookmarkStart w:id="16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165"/>
    <w:bookmarkStart w:id="166"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6"/>
    <w:bookmarkStart w:id="167"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7"/>
    <w:bookmarkStart w:id="168"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68"/>
    <w:bookmarkStart w:id="16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69"/>
    <w:bookmarkStart w:id="17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0"/>
    <w:bookmarkStart w:id="17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1"/>
    <w:bookmarkStart w:id="172"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2"/>
    <w:bookmarkStart w:id="17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3"/>
    <w:bookmarkStart w:id="17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4"/>
    <w:bookmarkStart w:id="175"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5"/>
    <w:bookmarkStart w:id="176"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6"/>
    <w:bookmarkStart w:id="17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177"/>
    <w:bookmarkStart w:id="17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78"/>
    <w:bookmarkStart w:id="17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79"/>
    <w:bookmarkStart w:id="18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0"/>
    <w:bookmarkStart w:id="18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1"/>
    <w:bookmarkStart w:id="18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2"/>
    <w:bookmarkStart w:id="18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3"/>
    <w:bookmarkStart w:id="184"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4"/>
    <w:bookmarkStart w:id="185"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5"/>
    <w:bookmarkStart w:id="186"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6"/>
    <w:bookmarkStart w:id="187"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87"/>
    <w:bookmarkStart w:id="188"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88"/>
    <w:bookmarkStart w:id="189"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89"/>
    <w:bookmarkStart w:id="19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0"/>
    <w:bookmarkStart w:id="191"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1"/>
    <w:bookmarkStart w:id="192"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2"/>
    <w:bookmarkStart w:id="193"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3"/>
    <w:bookmarkStart w:id="194"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4"/>
    <w:bookmarkStart w:id="19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5"/>
    <w:bookmarkStart w:id="1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6"/>
    <w:bookmarkStart w:id="1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97"/>
    <w:bookmarkStart w:id="19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198"/>
    <w:bookmarkStart w:id="19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199"/>
    <w:bookmarkStart w:id="200"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0"/>
    <w:bookmarkStart w:id="201"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1"/>
    <w:bookmarkStart w:id="20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2"/>
    <w:bookmarkStart w:id="20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3"/>
    <w:bookmarkStart w:id="20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04"/>
    <w:bookmarkStart w:id="205"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5"/>
    <w:bookmarkStart w:id="20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6"/>
    <w:bookmarkStart w:id="20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07"/>
    <w:bookmarkStart w:id="20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08"/>
    <w:bookmarkStart w:id="20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09"/>
    <w:bookmarkStart w:id="210"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0"/>
    <w:bookmarkStart w:id="211"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1"/>
    <w:bookmarkStart w:id="212"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12"/>
    <w:bookmarkStart w:id="213"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3"/>
    <w:bookmarkStart w:id="214"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4"/>
    <w:bookmarkStart w:id="21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5"/>
    <w:bookmarkStart w:id="216"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6"/>
    <w:bookmarkStart w:id="217"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17"/>
    <w:bookmarkStart w:id="21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18"/>
    <w:bookmarkStart w:id="219"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19"/>
    <w:bookmarkStart w:id="22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0"/>
    <w:bookmarkStart w:id="22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1"/>
    <w:bookmarkStart w:id="22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2"/>
    <w:bookmarkStart w:id="223"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3"/>
    <w:bookmarkStart w:id="224"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4"/>
    <w:bookmarkStart w:id="225"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5"/>
    <w:bookmarkStart w:id="226"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26"/>
    <w:bookmarkStart w:id="227" w:name="ref-stillImagingCanopyTemperature"/>
    <w:p>
      <w:pPr>
        <w:pStyle w:val="Bibliography"/>
      </w:pPr>
      <w:r>
        <w:rPr>
          <w:bCs/>
          <w:b/>
          <w:bCs/>
          <w:b/>
        </w:rPr>
        <w:t xml:space="preserve">Still CJ</w:t>
      </w:r>
      <w:r>
        <w:rPr>
          <w:bCs/>
          <w:b/>
        </w:rPr>
        <w:t xml:space="preserve">,</w:t>
      </w:r>
      <w:r>
        <w:rPr>
          <w:bCs/>
          <w:b/>
        </w:rPr>
        <w:t xml:space="preserve"> </w:t>
      </w:r>
      <w:r>
        <w:rPr>
          <w:bCs/>
          <w:b/>
          <w:bCs/>
          <w:b/>
        </w:rPr>
        <w:t xml:space="preserve">Rastogi B</w:t>
      </w:r>
      <w:r>
        <w:rPr>
          <w:bCs/>
          <w:b/>
        </w:rPr>
        <w:t xml:space="preserve">,</w:t>
      </w:r>
      <w:r>
        <w:rPr>
          <w:bCs/>
          <w:b/>
        </w:rPr>
        <w:t xml:space="preserve"> </w:t>
      </w:r>
      <w:r>
        <w:rPr>
          <w:bCs/>
          <w:b/>
          <w:bCs/>
          <w:b/>
        </w:rPr>
        <w:t xml:space="preserve">Page GFM</w:t>
      </w:r>
      <w:r>
        <w:rPr>
          <w:bCs/>
          <w:b/>
        </w:rPr>
        <w:t xml:space="preserve">,</w:t>
      </w:r>
      <w:r>
        <w:rPr>
          <w:bCs/>
          <w:b/>
        </w:rPr>
        <w:t xml:space="preserve"> </w:t>
      </w:r>
      <w:r>
        <w:rPr>
          <w:bCs/>
          <w:b/>
          <w:bCs/>
          <w:b/>
        </w:rPr>
        <w:t xml:space="preserve">Griffith DM</w:t>
      </w:r>
      <w:r>
        <w:rPr>
          <w:bCs/>
          <w:b/>
        </w:rPr>
        <w:t xml:space="preserve">,</w:t>
      </w:r>
      <w:r>
        <w:rPr>
          <w:bCs/>
          <w:b/>
        </w:rPr>
        <w:t xml:space="preserve"> </w:t>
      </w:r>
      <w:r>
        <w:rPr>
          <w:bCs/>
          <w:b/>
          <w:bCs/>
          <w:b/>
        </w:rPr>
        <w:t xml:space="preserve">Sibley A</w:t>
      </w:r>
      <w:r>
        <w:rPr>
          <w:bCs/>
          <w:b/>
        </w:rPr>
        <w:t xml:space="preserve">,</w:t>
      </w:r>
      <w:r>
        <w:rPr>
          <w:bCs/>
          <w:b/>
        </w:rPr>
        <w:t xml:space="preserve"> </w:t>
      </w:r>
      <w:r>
        <w:rPr>
          <w:bCs/>
          <w:b/>
          <w:bCs/>
          <w:b/>
        </w:rPr>
        <w:t xml:space="preserve">Schulze M</w:t>
      </w:r>
      <w:r>
        <w:rPr>
          <w:bCs/>
          <w:b/>
        </w:rPr>
        <w:t xml:space="preserve">,</w:t>
      </w:r>
      <w:r>
        <w:rPr>
          <w:bCs/>
          <w:b/>
        </w:rPr>
        <w:t xml:space="preserve"> </w:t>
      </w:r>
      <w:r>
        <w:rPr>
          <w:bCs/>
          <w:b/>
          <w:bCs/>
          <w:b/>
        </w:rPr>
        <w:t xml:space="preserve">Hawkins L</w:t>
      </w:r>
      <w:r>
        <w:rPr>
          <w:bCs/>
          <w:b/>
        </w:rPr>
        <w:t xml:space="preserve">,</w:t>
      </w:r>
      <w:r>
        <w:rPr>
          <w:bCs/>
          <w:b/>
        </w:rPr>
        <w:t xml:space="preserve"> </w:t>
      </w: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Helliker BR</w:t>
      </w:r>
      <w:r>
        <w:t xml:space="preserve">. Imaging canopy temperature: Shedding (thermal) light on ecosystem processes.</w:t>
      </w:r>
      <w:r>
        <w:t xml:space="preserve"> </w:t>
      </w:r>
      <w:r>
        <w:rPr>
          <w:iCs/>
          <w:i/>
        </w:rPr>
        <w:t xml:space="preserve">New Phytologist</w:t>
      </w:r>
      <w:r>
        <w:t xml:space="preserve"> </w:t>
      </w:r>
      <w:r>
        <w:rPr>
          <w:bCs/>
          <w:b/>
        </w:rPr>
        <w:t xml:space="preserve">n/a</w:t>
      </w:r>
      <w:r>
        <w:t xml:space="preserve">.</w:t>
      </w:r>
    </w:p>
    <w:bookmarkEnd w:id="227"/>
    <w:bookmarkStart w:id="228"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28"/>
    <w:bookmarkStart w:id="22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29"/>
    <w:bookmarkStart w:id="230"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0"/>
    <w:bookmarkStart w:id="231"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1"/>
    <w:bookmarkStart w:id="232"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2"/>
    <w:bookmarkStart w:id="23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3"/>
    <w:bookmarkStart w:id="234"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4"/>
    <w:bookmarkStart w:id="235"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35"/>
    <w:bookmarkStart w:id="23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6"/>
    <w:bookmarkStart w:id="23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7"/>
    <w:bookmarkStart w:id="23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38"/>
    <w:bookmarkStart w:id="23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39"/>
    <w:bookmarkStart w:id="240"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0"/>
    <w:bookmarkStart w:id="241" w:name="ref-vitasseEarlierLeafoutRather2014"/>
    <w:p>
      <w:pPr>
        <w:pStyle w:val="Bibliography"/>
      </w:pPr>
      <w:r>
        <w:rPr>
          <w:bCs/>
          <w:b/>
          <w:bCs/>
          <w:b/>
        </w:rPr>
        <w:t xml:space="preserve">Vitasse Y</w:t>
      </w:r>
      <w:r>
        <w:rPr>
          <w:bCs/>
          <w:b/>
        </w:rPr>
        <w:t xml:space="preserve">,</w:t>
      </w:r>
      <w:r>
        <w:rPr>
          <w:bCs/>
          <w:b/>
        </w:rPr>
        <w:t xml:space="preserve"> </w:t>
      </w:r>
      <w:r>
        <w:rPr>
          <w:bCs/>
          <w:b/>
          <w:bCs/>
          <w:b/>
        </w:rPr>
        <w:t xml:space="preserve">Lenz A</w:t>
      </w:r>
      <w:r>
        <w:rPr>
          <w:bCs/>
          <w:b/>
        </w:rPr>
        <w:t xml:space="preserve">,</w:t>
      </w:r>
      <w:r>
        <w:rPr>
          <w:bCs/>
          <w:b/>
        </w:rPr>
        <w:t xml:space="preserve"> </w:t>
      </w:r>
      <w:r>
        <w:rPr>
          <w:bCs/>
          <w:b/>
          <w:bCs/>
          <w:b/>
        </w:rPr>
        <w:t xml:space="preserve">Hoch G</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Earlier leaf-out rather than difference in freezing resistance puts juvenile trees at greater risk of damage than adult trees.</w:t>
      </w:r>
      <w:r>
        <w:t xml:space="preserve"> </w:t>
      </w:r>
      <w:r>
        <w:rPr>
          <w:iCs/>
          <w:i/>
        </w:rPr>
        <w:t xml:space="preserve">Journal of Ecology</w:t>
      </w:r>
      <w:r>
        <w:t xml:space="preserve"> </w:t>
      </w:r>
      <w:r>
        <w:rPr>
          <w:bCs/>
          <w:b/>
        </w:rPr>
        <w:t xml:space="preserve">102</w:t>
      </w:r>
      <w:r>
        <w:t xml:space="preserve">: 981–988.</w:t>
      </w:r>
    </w:p>
    <w:bookmarkEnd w:id="241"/>
    <w:bookmarkStart w:id="242"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2"/>
    <w:bookmarkStart w:id="24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3"/>
    <w:bookmarkStart w:id="24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4"/>
    <w:bookmarkStart w:id="24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5"/>
    <w:bookmarkStart w:id="24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6"/>
    <w:bookmarkStart w:id="24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7"/>
    <w:bookmarkStart w:id="248"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8"/>
    <w:bookmarkStart w:id="249"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49"/>
    <w:bookmarkStart w:id="250"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0"/>
    <w:bookmarkStart w:id="251"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1"/>
    <w:bookmarkStart w:id="25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2"/>
    <w:bookmarkStart w:id="253"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3"/>
    <w:bookmarkStart w:id="25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4"/>
    <w:bookmarkStart w:id="25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255"/>
    <w:bookmarkStart w:id="256"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256"/>
    <w:bookmarkStart w:id="25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7"/>
    <w:bookmarkStart w:id="25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8"/>
    <w:bookmarkEnd w:id="259"/>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1" Target="media/rId61.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hyperlink" Id="rId60" Target="https://doi.org/10.1016/j.agrformet.2019.02.015" TargetMode="External" /><Relationship Type="http://schemas.openxmlformats.org/officeDocument/2006/relationships/hyperlink" Id="rId59" Target="https://doi.org/10.1016/j.rse.2013.05.021" TargetMode="External" /><Relationship Type="http://schemas.openxmlformats.org/officeDocument/2006/relationships/hyperlink" Id="rId58" Target="https://doi.org/10.1016/j.rse.2014.01.028" TargetMode="External" /><Relationship Type="http://schemas.openxmlformats.org/officeDocument/2006/relationships/hyperlink" Id="rId45"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9" Target="https://github.com/EcoClimLab/vertical-thermal-review/issues/29" TargetMode="External" /><Relationship Type="http://schemas.openxmlformats.org/officeDocument/2006/relationships/hyperlink" Id="rId62"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3"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doi.org/10.1016/j.agrformet.2019.02.015" TargetMode="External" /><Relationship Type="http://schemas.openxmlformats.org/officeDocument/2006/relationships/hyperlink" Id="rId59" Target="https://doi.org/10.1016/j.rse.2013.05.021" TargetMode="External" /><Relationship Type="http://schemas.openxmlformats.org/officeDocument/2006/relationships/hyperlink" Id="rId58" Target="https://doi.org/10.1016/j.rse.2014.01.028" TargetMode="External" /><Relationship Type="http://schemas.openxmlformats.org/officeDocument/2006/relationships/hyperlink" Id="rId45"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9" Target="https://github.com/EcoClimLab/vertical-thermal-review/issues/29" TargetMode="External" /><Relationship Type="http://schemas.openxmlformats.org/officeDocument/2006/relationships/hyperlink" Id="rId62"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3"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2021-07-10T13:51:22Z</dcterms:created>
  <dcterms:modified xsi:type="dcterms:W3CDTF">2021-07-10T13:51:22Z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